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Melissa Friedrich </w:t>
      </w:r>
    </w:p>
    <w:p w:rsidR="00000000" w:rsidDel="00000000" w:rsidP="00000000" w:rsidRDefault="00000000" w:rsidRPr="00000000" w14:paraId="00000002">
      <w:pPr>
        <w:jc w:val="center"/>
        <w:rPr>
          <w:color w:val="0563c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LinkedIn: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sz w:val="21"/>
            <w:szCs w:val="21"/>
            <w:highlight w:val="white"/>
            <w:u w:val="single"/>
            <w:rtl w:val="0"/>
          </w:rPr>
          <w:t xml:space="preserve">https://www.linkedin.com/in/melissa-friedrich-655970190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Portfolio: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hyperlink r:id="rId8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https://www.melissa-friedrich.com/</w:t>
        </w:r>
      </w:hyperlink>
      <w:r w:rsidDel="00000000" w:rsidR="00000000" w:rsidRPr="00000000">
        <w:rPr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Email: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hyperlink r:id="rId9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mlssfrdch@gmail.com</w:t>
        </w:r>
      </w:hyperlink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University of Florida, Gainesville, FL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Masters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M.A) in Mass Communication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Social Media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James Madison University, Harrisonburg VA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Bachelors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B.B.A) in Marketing, Digital Marketing Concentration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0" w:sz="4" w:val="single"/>
        </w:pBdr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0" w:sz="4" w:val="single"/>
        </w:pBdr>
        <w:rPr>
          <w:b w:val="1"/>
          <w:bCs w:val="1"/>
          <w:color w:val="000000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Havas Media Group </w:t>
      </w:r>
    </w:p>
    <w:p w:rsidR="00000000" w:rsidDel="00000000" w:rsidP="00000000" w:rsidRDefault="00000000" w:rsidRPr="00000000" w14:paraId="0000000E">
      <w:pPr>
        <w:rPr>
          <w:i w:val="1"/>
          <w:iCs w:val="1"/>
          <w:color w:val="44546a"/>
          <w:sz w:val="21"/>
          <w:szCs w:val="21"/>
        </w:rPr>
      </w:pPr>
      <w:r w:rsidDel="00000000" w:rsidR="00000000" w:rsidRPr="00000000">
        <w:rPr>
          <w:i w:val="1"/>
          <w:iCs w:val="1"/>
          <w:color w:val="000000"/>
          <w:sz w:val="21"/>
          <w:szCs w:val="21"/>
          <w:rtl w:val="0"/>
        </w:rPr>
        <w:t xml:space="preserve">Trader, Social Media</w:t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i w:val="1"/>
          <w:iCs w:val="1"/>
          <w:color w:val="44546a"/>
          <w:sz w:val="21"/>
          <w:szCs w:val="21"/>
          <w:rtl w:val="0"/>
        </w:rPr>
        <w:t xml:space="preserve">March 2023 - Present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Set up social media campaigns following company processes (briefing platform, creative upload, strategy, and audience recommendations).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Implement, lead, and optimize paid social advertising campaigns.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Ensure proper campaign setup to track accurately in Adobe and paid social buying platforms.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Optimize campaign metrics to achieve clients' goals and KPIs (branding, traffic, acquisitions, app installs, lead gen).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Collaborate with internal teams and agency partners to develop, execute, and sustain successful programmatic campaigns.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Build weekly reporting and present results, optimizations, and recommendations to leadership and partners.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Analyze accounts and platforms to identify key insights, trends, and testing opportunities.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Exercise of sound judgment and discretion, handling sensitive information and fast-moving situations for high-level and large-scale clientele with composure and care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Continuously develop an understanding of the wider social and digital ecosystem.</w:t>
      </w:r>
    </w:p>
    <w:p w:rsidR="00000000" w:rsidDel="00000000" w:rsidP="00000000" w:rsidRDefault="00000000" w:rsidRPr="00000000" w14:paraId="00000018">
      <w:pPr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IRL Agency, Washington, DC</w:t>
      </w:r>
    </w:p>
    <w:p w:rsidR="00000000" w:rsidDel="00000000" w:rsidP="00000000" w:rsidRDefault="00000000" w:rsidRPr="00000000" w14:paraId="00000019">
      <w:pPr>
        <w:rPr>
          <w:i w:val="1"/>
          <w:iCs w:val="1"/>
          <w:color w:val="44546a"/>
          <w:sz w:val="21"/>
          <w:szCs w:val="21"/>
        </w:rPr>
      </w:pPr>
      <w:r w:rsidDel="00000000" w:rsidR="00000000" w:rsidRPr="00000000">
        <w:rPr>
          <w:i w:val="1"/>
          <w:iCs w:val="1"/>
          <w:color w:val="000000"/>
          <w:sz w:val="21"/>
          <w:szCs w:val="21"/>
          <w:rtl w:val="0"/>
        </w:rPr>
        <w:t xml:space="preserve">Social Media Manager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i w:val="1"/>
          <w:iCs w:val="1"/>
          <w:color w:val="44546a"/>
          <w:sz w:val="21"/>
          <w:szCs w:val="21"/>
          <w:rtl w:val="0"/>
        </w:rPr>
        <w:t xml:space="preserve">April 2024 – December 2025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Edit segments and content assigned by </w:t>
      </w:r>
      <w:r w:rsidDel="00000000" w:rsidR="00000000" w:rsidRPr="00000000">
        <w:rPr>
          <w:sz w:val="21"/>
          <w:szCs w:val="21"/>
          <w:rtl w:val="0"/>
        </w:rPr>
        <w:t xml:space="preserve">the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content team on deadlines.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Review and offer feedback on edits and content ideas before they go live.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Aid in content creation</w:t>
      </w:r>
      <w:r w:rsidDel="00000000" w:rsidR="00000000" w:rsidRPr="00000000">
        <w:rPr>
          <w:sz w:val="21"/>
          <w:szCs w:val="21"/>
          <w:rtl w:val="0"/>
        </w:rPr>
        <w:t xml:space="preserve">,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including photography, videography, editing, copy-writing, and graphic design.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Assist with </w:t>
      </w:r>
      <w:r w:rsidDel="00000000" w:rsidR="00000000" w:rsidRPr="00000000">
        <w:rPr>
          <w:sz w:val="21"/>
          <w:szCs w:val="21"/>
          <w:rtl w:val="0"/>
        </w:rPr>
        <w:t xml:space="preserve">creating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content calendars, social media playbooks, </w:t>
      </w:r>
      <w:r w:rsidDel="00000000" w:rsidR="00000000" w:rsidRPr="00000000">
        <w:rPr>
          <w:sz w:val="21"/>
          <w:szCs w:val="21"/>
          <w:rtl w:val="0"/>
        </w:rPr>
        <w:t xml:space="preserve">communications plans, programs, press releases, media advisories, and storytelling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Keep current on the social media advertising industry and propose new ideas </w:t>
      </w:r>
      <w:r w:rsidDel="00000000" w:rsidR="00000000" w:rsidRPr="00000000">
        <w:rPr>
          <w:sz w:val="21"/>
          <w:szCs w:val="21"/>
          <w:rtl w:val="0"/>
        </w:rPr>
        <w:t xml:space="preserve">to enhance campaign tactics and capabilities further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Design and produce high-quality, on-brand digital collateral for use across social media, web, and external communications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Collaborate with various internal and external content creators across media process channels, including designers, video editors, and photographers/videographers. </w:t>
      </w:r>
    </w:p>
    <w:p w:rsidR="00000000" w:rsidDel="00000000" w:rsidP="00000000" w:rsidRDefault="00000000" w:rsidRPr="00000000" w14:paraId="00000021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IRL Agency, Washington, DC</w:t>
      </w:r>
    </w:p>
    <w:p w:rsidR="00000000" w:rsidDel="00000000" w:rsidP="00000000" w:rsidRDefault="00000000" w:rsidRPr="00000000" w14:paraId="00000022">
      <w:pPr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Social Media Intern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i w:val="1"/>
          <w:iCs w:val="1"/>
          <w:color w:val="44546a"/>
          <w:sz w:val="21"/>
          <w:szCs w:val="21"/>
          <w:rtl w:val="0"/>
        </w:rPr>
        <w:t xml:space="preserve">June 2022 – December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0" w:sz="4" w:val="single"/>
        </w:pBdr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Skills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775" y="3780000"/>
                          <a:ext cx="6942451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Adobe Creative </w:t>
      </w:r>
      <w:r w:rsidDel="00000000" w:rsidR="00000000" w:rsidRPr="00000000">
        <w:rPr>
          <w:sz w:val="21"/>
          <w:szCs w:val="21"/>
          <w:rtl w:val="0"/>
        </w:rPr>
        <w:t xml:space="preserve">Cloud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Including </w:t>
      </w:r>
      <w:r w:rsidDel="00000000" w:rsidR="00000000" w:rsidRPr="00000000">
        <w:rPr>
          <w:sz w:val="21"/>
          <w:szCs w:val="21"/>
          <w:rtl w:val="0"/>
        </w:rPr>
        <w:t xml:space="preserve">Photoshop, Illustrator, InDesign,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and Premiere Pro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Canva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Digital Copywriting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Hootsuite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DSLR Photography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High</w:t>
      </w:r>
      <w:r w:rsidDel="00000000" w:rsidR="00000000" w:rsidRPr="00000000">
        <w:rPr>
          <w:sz w:val="21"/>
          <w:szCs w:val="21"/>
          <w:rtl w:val="0"/>
        </w:rPr>
        <w:t xml:space="preserve">-Quality Videogaphy, and Film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Certifications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775" y="3780000"/>
                          <a:ext cx="6942451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Influencer Marketing – Meltwater Academy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Hootsuite Platform Certification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Search Engine Optimization – HubSpot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Digital Marketing – Hubspot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Social Media Marketing – HubSpot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Twitter Ads Manager - Twitter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Ads Manager Campaign Optimization – Snapchat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33DB3"/>
    <w:rPr>
      <w:color w:val="0563c1" w:themeColor="hyperlink"/>
      <w:u w:val="single"/>
    </w:rPr>
  </w:style>
  <w:style w:type="paragraph" w:styleId="Normal1" w:customStyle="1">
    <w:name w:val="Normal1"/>
    <w:rsid w:val="00C33DB3"/>
    <w:pPr>
      <w:spacing w:line="300" w:lineRule="auto"/>
    </w:pPr>
    <w:rPr>
      <w:rFonts w:ascii="Roboto Light" w:cs="Roboto Light" w:eastAsia="Roboto Light" w:hAnsi="Roboto Light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 w:val="1"/>
    <w:rsid w:val="00C33DB3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717A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mlssfrdch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melissa-friedrich-655970190" TargetMode="External"/><Relationship Id="rId8" Type="http://schemas.openxmlformats.org/officeDocument/2006/relationships/hyperlink" Target="https://www.melissa-friedrich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SXoh4RgMSUDa1JDTSxYNxnFKQ==">CgMxLjAyCGguZ2pkZ3hzOAByITFPeGFobDJYdElDbkFmWTFvbnR5R3J3aXdubmdkX3JjOA==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2023-09-18T18:15:00Z</dcterms:created>
  <dc:creator>melissa friedrich</dc:creator>
</cp:coreProperties>
</file>